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3907" w:rsidRDefault="00884642" w:rsidP="00884642">
      <w:pPr>
        <w:jc w:val="center"/>
      </w:pPr>
      <w:bookmarkStart w:id="0" w:name="_GoBack"/>
      <w:bookmarkEnd w:id="0"/>
      <w:r>
        <w:rPr>
          <w:rFonts w:hint="eastAsia"/>
        </w:rPr>
        <w:t>みなし決議理事会の開催根拠</w:t>
      </w:r>
    </w:p>
    <w:p w:rsidR="00884642" w:rsidRDefault="00884642">
      <w:pPr>
        <w:rPr>
          <w:szCs w:val="24"/>
        </w:rPr>
      </w:pPr>
    </w:p>
    <w:p w:rsidR="008C1946" w:rsidRPr="00884642" w:rsidRDefault="008C1946">
      <w:pPr>
        <w:rPr>
          <w:szCs w:val="24"/>
        </w:rPr>
      </w:pPr>
    </w:p>
    <w:p w:rsidR="00884642" w:rsidRDefault="00884642" w:rsidP="008C1946">
      <w:pPr>
        <w:rPr>
          <w:szCs w:val="24"/>
        </w:rPr>
      </w:pPr>
      <w:r w:rsidRPr="00884642">
        <w:rPr>
          <w:rFonts w:hint="eastAsia"/>
          <w:szCs w:val="24"/>
        </w:rPr>
        <w:t>１　一般社団法人及び一般財団法人に関する法律</w:t>
      </w:r>
    </w:p>
    <w:p w:rsidR="008C1946" w:rsidRPr="00884642" w:rsidRDefault="008C1946" w:rsidP="008C1946">
      <w:pPr>
        <w:rPr>
          <w:szCs w:val="24"/>
        </w:rPr>
      </w:pPr>
    </w:p>
    <w:p w:rsidR="00884642" w:rsidRPr="008C1946" w:rsidRDefault="00884642" w:rsidP="008C1946">
      <w:pPr>
        <w:widowControl/>
        <w:ind w:firstLineChars="100" w:firstLine="240"/>
        <w:jc w:val="left"/>
        <w:rPr>
          <w:rFonts w:asciiTheme="minorEastAsia" w:hAnsiTheme="minorEastAsia" w:cs="ＭＳ Ｐゴシック"/>
          <w:kern w:val="0"/>
          <w:szCs w:val="24"/>
        </w:rPr>
      </w:pPr>
      <w:r w:rsidRPr="008C1946">
        <w:rPr>
          <w:rFonts w:asciiTheme="minorEastAsia" w:hAnsiTheme="minorEastAsia" w:cs="ＭＳ Ｐゴシック"/>
          <w:kern w:val="0"/>
          <w:szCs w:val="24"/>
        </w:rPr>
        <w:t>（理事会の決議の省略）</w:t>
      </w:r>
    </w:p>
    <w:p w:rsidR="00884642" w:rsidRDefault="00884642" w:rsidP="008C1946">
      <w:pPr>
        <w:widowControl/>
        <w:ind w:leftChars="200" w:left="720" w:hangingChars="100" w:hanging="240"/>
        <w:jc w:val="left"/>
        <w:rPr>
          <w:rFonts w:asciiTheme="minorEastAsia" w:hAnsiTheme="minorEastAsia" w:cs="ＭＳ Ｐゴシック"/>
          <w:kern w:val="0"/>
          <w:szCs w:val="24"/>
        </w:rPr>
      </w:pPr>
      <w:r w:rsidRPr="008C1946">
        <w:rPr>
          <w:rFonts w:asciiTheme="minorEastAsia" w:hAnsiTheme="minorEastAsia" w:cs="ＭＳ Ｐゴシック"/>
          <w:bCs/>
          <w:kern w:val="0"/>
          <w:szCs w:val="24"/>
        </w:rPr>
        <w:t>第九十六条</w:t>
      </w:r>
      <w:r w:rsidRPr="008C1946">
        <w:rPr>
          <w:rFonts w:asciiTheme="minorEastAsia" w:hAnsiTheme="minorEastAsia" w:cs="ＭＳ Ｐゴシック"/>
          <w:kern w:val="0"/>
          <w:szCs w:val="24"/>
        </w:rPr>
        <w:t xml:space="preserve"> 　理事会設置一般社団法人は、理事が理事会の決議の目的である事項について提案をした場合において、当該提案につき理事（当該事項について議決に加わることができるものに限る。）の全員が書面又は電磁的記録により同意の意思表示をしたとき（監事が当該提案について異議を述べたときを除く。）は、当該提案を可決する旨の理事会の決議があったものとみなす旨を定款で定めることができる。</w:t>
      </w:r>
    </w:p>
    <w:p w:rsidR="008C1946" w:rsidRDefault="008C1946" w:rsidP="008C1946">
      <w:pPr>
        <w:widowControl/>
        <w:jc w:val="left"/>
        <w:rPr>
          <w:rFonts w:asciiTheme="minorEastAsia" w:hAnsiTheme="minorEastAsia" w:cs="ＭＳ Ｐゴシック"/>
          <w:kern w:val="0"/>
          <w:szCs w:val="24"/>
        </w:rPr>
      </w:pPr>
    </w:p>
    <w:p w:rsidR="008C1946" w:rsidRDefault="008C1946" w:rsidP="008C1946">
      <w:pPr>
        <w:widowControl/>
        <w:jc w:val="left"/>
        <w:rPr>
          <w:rFonts w:asciiTheme="minorEastAsia" w:hAnsiTheme="minorEastAsia" w:cs="ＭＳ Ｐゴシック"/>
          <w:kern w:val="0"/>
          <w:szCs w:val="24"/>
        </w:rPr>
      </w:pPr>
    </w:p>
    <w:p w:rsidR="008C1946" w:rsidRPr="008C1946" w:rsidRDefault="008C1946" w:rsidP="008C1946">
      <w:pPr>
        <w:widowControl/>
        <w:jc w:val="left"/>
        <w:rPr>
          <w:rFonts w:asciiTheme="minorEastAsia" w:hAnsiTheme="minorEastAsia" w:cs="ＭＳ Ｐゴシック"/>
          <w:kern w:val="0"/>
          <w:szCs w:val="24"/>
        </w:rPr>
      </w:pPr>
      <w:r w:rsidRPr="008C1946">
        <w:rPr>
          <w:rFonts w:asciiTheme="minorEastAsia" w:hAnsiTheme="minorEastAsia" w:cs="ＭＳ Ｐゴシック" w:hint="eastAsia"/>
          <w:kern w:val="0"/>
          <w:szCs w:val="24"/>
        </w:rPr>
        <w:t>２　一般社団法人静岡県設備設計協会</w:t>
      </w:r>
      <w:r>
        <w:rPr>
          <w:rFonts w:asciiTheme="minorEastAsia" w:hAnsiTheme="minorEastAsia" w:cs="ＭＳ Ｐゴシック" w:hint="eastAsia"/>
          <w:kern w:val="0"/>
          <w:szCs w:val="24"/>
        </w:rPr>
        <w:t>定款</w:t>
      </w:r>
    </w:p>
    <w:p w:rsidR="008C1946" w:rsidRPr="008C1946" w:rsidRDefault="008C1946" w:rsidP="008C1946">
      <w:pPr>
        <w:widowControl/>
        <w:jc w:val="left"/>
        <w:rPr>
          <w:rFonts w:asciiTheme="minorEastAsia" w:hAnsiTheme="minorEastAsia" w:cs="ＭＳ Ｐゴシック"/>
          <w:kern w:val="0"/>
          <w:szCs w:val="24"/>
        </w:rPr>
      </w:pPr>
    </w:p>
    <w:p w:rsidR="008C1946" w:rsidRPr="008C1946" w:rsidRDefault="008C1946" w:rsidP="008C1946">
      <w:pPr>
        <w:ind w:left="960" w:hangingChars="400" w:hanging="960"/>
        <w:rPr>
          <w:rFonts w:ascii="ＭＳ 明朝" w:eastAsia="ＭＳ 明朝" w:hAnsi="ＭＳ 明朝" w:cs="Times New Roman"/>
          <w:szCs w:val="24"/>
        </w:rPr>
      </w:pPr>
      <w:r w:rsidRPr="008C1946">
        <w:rPr>
          <w:rFonts w:asciiTheme="minorEastAsia" w:hAnsiTheme="minorEastAsia" w:cs="ＭＳ Ｐゴシック" w:hint="eastAsia"/>
          <w:kern w:val="0"/>
          <w:szCs w:val="24"/>
        </w:rPr>
        <w:t xml:space="preserve">　</w:t>
      </w:r>
      <w:r w:rsidRPr="008C1946">
        <w:rPr>
          <w:rFonts w:ascii="ＭＳ 明朝" w:eastAsia="ＭＳ 明朝" w:hAnsi="ＭＳ 明朝" w:cs="Times New Roman" w:hint="eastAsia"/>
          <w:szCs w:val="24"/>
        </w:rPr>
        <w:t>（決議）</w:t>
      </w:r>
    </w:p>
    <w:p w:rsidR="008C1946" w:rsidRDefault="008C1946" w:rsidP="008C1946">
      <w:pPr>
        <w:ind w:leftChars="200" w:left="960" w:hangingChars="200" w:hanging="480"/>
        <w:rPr>
          <w:rFonts w:ascii="ＭＳ 明朝" w:eastAsia="ＭＳ 明朝" w:hAnsi="ＭＳ 明朝" w:cs="Times New Roman"/>
          <w:szCs w:val="24"/>
        </w:rPr>
      </w:pPr>
      <w:r w:rsidRPr="008C1946">
        <w:rPr>
          <w:rFonts w:ascii="ＭＳ 明朝" w:eastAsia="ＭＳ 明朝" w:hAnsi="ＭＳ 明朝" w:cs="Times New Roman" w:hint="eastAsia"/>
          <w:szCs w:val="24"/>
        </w:rPr>
        <w:t>第32条　理事会の決議は、決議について特別の利害関係を有する理事を除く理事</w:t>
      </w:r>
    </w:p>
    <w:p w:rsidR="008C1946" w:rsidRDefault="008C1946" w:rsidP="008C1946">
      <w:pPr>
        <w:ind w:leftChars="300" w:left="960" w:hangingChars="100" w:hanging="240"/>
        <w:rPr>
          <w:rFonts w:ascii="ＭＳ 明朝" w:eastAsia="ＭＳ 明朝" w:hAnsi="ＭＳ 明朝" w:cs="Times New Roman"/>
          <w:szCs w:val="24"/>
        </w:rPr>
      </w:pPr>
      <w:r w:rsidRPr="008C1946">
        <w:rPr>
          <w:rFonts w:ascii="ＭＳ 明朝" w:eastAsia="ＭＳ 明朝" w:hAnsi="ＭＳ 明朝" w:cs="Times New Roman" w:hint="eastAsia"/>
          <w:szCs w:val="24"/>
        </w:rPr>
        <w:t>の過半数が出席し、その過半数をもって決し、可否同数の時は、議長の決する</w:t>
      </w:r>
    </w:p>
    <w:p w:rsidR="008C1946" w:rsidRPr="008C1946" w:rsidRDefault="008C1946" w:rsidP="008C1946">
      <w:pPr>
        <w:ind w:leftChars="300" w:left="960" w:hangingChars="100" w:hanging="240"/>
        <w:rPr>
          <w:rFonts w:ascii="ＭＳ 明朝" w:eastAsia="ＭＳ 明朝" w:hAnsi="ＭＳ 明朝" w:cs="Times New Roman"/>
          <w:szCs w:val="24"/>
        </w:rPr>
      </w:pPr>
      <w:r w:rsidRPr="008C1946">
        <w:rPr>
          <w:rFonts w:ascii="ＭＳ 明朝" w:eastAsia="ＭＳ 明朝" w:hAnsi="ＭＳ 明朝" w:cs="Times New Roman" w:hint="eastAsia"/>
          <w:szCs w:val="24"/>
        </w:rPr>
        <w:t>ところによる。</w:t>
      </w:r>
    </w:p>
    <w:p w:rsidR="008C1946" w:rsidRPr="008C1946" w:rsidRDefault="008C1946" w:rsidP="008C1946">
      <w:pPr>
        <w:ind w:firstLineChars="200" w:firstLine="480"/>
        <w:rPr>
          <w:rFonts w:ascii="ＭＳ 明朝" w:eastAsia="ＭＳ 明朝" w:hAnsi="ＭＳ 明朝" w:cs="Times New Roman"/>
          <w:szCs w:val="24"/>
        </w:rPr>
      </w:pPr>
      <w:r w:rsidRPr="008C1946">
        <w:rPr>
          <w:rFonts w:ascii="ＭＳ 明朝" w:eastAsia="ＭＳ 明朝" w:hAnsi="ＭＳ 明朝" w:cs="Times New Roman" w:hint="eastAsia"/>
          <w:szCs w:val="24"/>
        </w:rPr>
        <w:t>２　前項の場合において、議長は、理事として議決に加わることができない。</w:t>
      </w:r>
    </w:p>
    <w:p w:rsidR="008C1946" w:rsidRPr="008C1946" w:rsidRDefault="008C1946" w:rsidP="008C1946">
      <w:pPr>
        <w:ind w:leftChars="200" w:left="962" w:hangingChars="200" w:hanging="482"/>
        <w:rPr>
          <w:rFonts w:asciiTheme="majorEastAsia" w:eastAsiaTheme="majorEastAsia" w:hAnsiTheme="majorEastAsia" w:cs="Times New Roman"/>
          <w:b/>
          <w:szCs w:val="24"/>
        </w:rPr>
      </w:pPr>
      <w:r w:rsidRPr="008C1946">
        <w:rPr>
          <w:rFonts w:asciiTheme="majorEastAsia" w:eastAsiaTheme="majorEastAsia" w:hAnsiTheme="majorEastAsia" w:cs="Times New Roman" w:hint="eastAsia"/>
          <w:b/>
          <w:szCs w:val="24"/>
        </w:rPr>
        <w:t>３　前２項の規定にかかわらず、理事が理事会の決議の目的である事項について</w:t>
      </w:r>
    </w:p>
    <w:p w:rsidR="008C1946" w:rsidRPr="008C1946" w:rsidRDefault="008C1946" w:rsidP="008C1946">
      <w:pPr>
        <w:ind w:leftChars="300" w:left="961" w:hangingChars="100" w:hanging="241"/>
        <w:rPr>
          <w:rFonts w:asciiTheme="majorEastAsia" w:eastAsiaTheme="majorEastAsia" w:hAnsiTheme="majorEastAsia" w:cs="Times New Roman"/>
          <w:b/>
          <w:szCs w:val="24"/>
        </w:rPr>
      </w:pPr>
      <w:r w:rsidRPr="008C1946">
        <w:rPr>
          <w:rFonts w:asciiTheme="majorEastAsia" w:eastAsiaTheme="majorEastAsia" w:hAnsiTheme="majorEastAsia" w:cs="Times New Roman" w:hint="eastAsia"/>
          <w:b/>
          <w:szCs w:val="24"/>
        </w:rPr>
        <w:t>提案をした場合において、その提案につき議決に加わることができる理事の全</w:t>
      </w:r>
    </w:p>
    <w:p w:rsidR="008C1946" w:rsidRPr="008C1946" w:rsidRDefault="008C1946" w:rsidP="008C1946">
      <w:pPr>
        <w:ind w:leftChars="300" w:left="961" w:hangingChars="100" w:hanging="241"/>
        <w:rPr>
          <w:rFonts w:asciiTheme="majorEastAsia" w:eastAsiaTheme="majorEastAsia" w:hAnsiTheme="majorEastAsia" w:cs="Times New Roman"/>
          <w:b/>
          <w:szCs w:val="24"/>
        </w:rPr>
      </w:pPr>
      <w:r w:rsidRPr="008C1946">
        <w:rPr>
          <w:rFonts w:asciiTheme="majorEastAsia" w:eastAsiaTheme="majorEastAsia" w:hAnsiTheme="majorEastAsia" w:cs="Times New Roman" w:hint="eastAsia"/>
          <w:b/>
          <w:szCs w:val="24"/>
        </w:rPr>
        <w:t>員が書面又は電磁的記録により同意の意思表示をしたとき（監事がその提案に</w:t>
      </w:r>
    </w:p>
    <w:p w:rsidR="008C1946" w:rsidRDefault="008C1946" w:rsidP="008C1946">
      <w:pPr>
        <w:ind w:leftChars="300" w:left="961" w:hangingChars="100" w:hanging="241"/>
        <w:rPr>
          <w:rFonts w:asciiTheme="majorEastAsia" w:eastAsiaTheme="majorEastAsia" w:hAnsiTheme="majorEastAsia" w:cs="Times New Roman"/>
          <w:b/>
          <w:szCs w:val="24"/>
        </w:rPr>
      </w:pPr>
      <w:r w:rsidRPr="008C1946">
        <w:rPr>
          <w:rFonts w:asciiTheme="majorEastAsia" w:eastAsiaTheme="majorEastAsia" w:hAnsiTheme="majorEastAsia" w:cs="Times New Roman" w:hint="eastAsia"/>
          <w:b/>
          <w:szCs w:val="24"/>
        </w:rPr>
        <w:t>ついて異議を述べたときは除く。）は、その提案を可決する旨の理事会の決議</w:t>
      </w:r>
    </w:p>
    <w:p w:rsidR="008C1946" w:rsidRPr="008C1946" w:rsidRDefault="008C1946" w:rsidP="008C1946">
      <w:pPr>
        <w:ind w:leftChars="300" w:left="961" w:hangingChars="100" w:hanging="241"/>
        <w:rPr>
          <w:rFonts w:asciiTheme="majorEastAsia" w:eastAsiaTheme="majorEastAsia" w:hAnsiTheme="majorEastAsia" w:cs="Times New Roman"/>
          <w:b/>
          <w:szCs w:val="24"/>
        </w:rPr>
      </w:pPr>
      <w:r w:rsidRPr="008C1946">
        <w:rPr>
          <w:rFonts w:asciiTheme="majorEastAsia" w:eastAsiaTheme="majorEastAsia" w:hAnsiTheme="majorEastAsia" w:cs="Times New Roman" w:hint="eastAsia"/>
          <w:b/>
          <w:szCs w:val="24"/>
        </w:rPr>
        <w:t>があったものとみなす。</w:t>
      </w:r>
    </w:p>
    <w:p w:rsidR="008C1946" w:rsidRPr="008C1946" w:rsidRDefault="008C1946" w:rsidP="008C1946">
      <w:pPr>
        <w:widowControl/>
        <w:jc w:val="left"/>
        <w:rPr>
          <w:rFonts w:asciiTheme="minorEastAsia" w:hAnsiTheme="minorEastAsia" w:cs="ＭＳ Ｐゴシック"/>
          <w:kern w:val="0"/>
          <w:szCs w:val="24"/>
        </w:rPr>
      </w:pPr>
    </w:p>
    <w:p w:rsidR="00884642" w:rsidRPr="008C1946" w:rsidRDefault="008C1946" w:rsidP="008C1946">
      <w:pPr>
        <w:tabs>
          <w:tab w:val="left" w:pos="2640"/>
        </w:tabs>
        <w:rPr>
          <w:szCs w:val="24"/>
        </w:rPr>
      </w:pPr>
      <w:r w:rsidRPr="008C1946">
        <w:rPr>
          <w:rFonts w:asciiTheme="minorEastAsia" w:hAnsiTheme="minorEastAsia"/>
          <w:szCs w:val="24"/>
        </w:rPr>
        <w:tab/>
      </w:r>
    </w:p>
    <w:sectPr w:rsidR="00884642" w:rsidRPr="008C1946" w:rsidSect="008C1946">
      <w:pgSz w:w="11906" w:h="16838" w:code="9"/>
      <w:pgMar w:top="1134" w:right="1134" w:bottom="1134" w:left="1418" w:header="851" w:footer="992" w:gutter="0"/>
      <w:cols w:space="425"/>
      <w:docGrid w:type="linesAndChars" w:linePitch="4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120"/>
  <w:drawingGridVerticalSpacing w:val="208"/>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58AF"/>
    <w:rsid w:val="001B3907"/>
    <w:rsid w:val="00323CB7"/>
    <w:rsid w:val="00635AA1"/>
    <w:rsid w:val="00884642"/>
    <w:rsid w:val="008C1946"/>
    <w:rsid w:val="009158AF"/>
    <w:rsid w:val="00D817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4642"/>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4642"/>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5440277">
      <w:bodyDiv w:val="1"/>
      <w:marLeft w:val="0"/>
      <w:marRight w:val="0"/>
      <w:marTop w:val="0"/>
      <w:marBottom w:val="0"/>
      <w:divBdr>
        <w:top w:val="none" w:sz="0" w:space="0" w:color="auto"/>
        <w:left w:val="none" w:sz="0" w:space="0" w:color="auto"/>
        <w:bottom w:val="none" w:sz="0" w:space="0" w:color="auto"/>
        <w:right w:val="none" w:sz="0" w:space="0" w:color="auto"/>
      </w:divBdr>
      <w:divsChild>
        <w:div w:id="596181032">
          <w:marLeft w:val="240"/>
          <w:marRight w:val="0"/>
          <w:marTop w:val="0"/>
          <w:marBottom w:val="0"/>
          <w:divBdr>
            <w:top w:val="none" w:sz="0" w:space="0" w:color="auto"/>
            <w:left w:val="none" w:sz="0" w:space="0" w:color="auto"/>
            <w:bottom w:val="none" w:sz="0" w:space="0" w:color="auto"/>
            <w:right w:val="none" w:sz="0" w:space="0" w:color="auto"/>
          </w:divBdr>
        </w:div>
        <w:div w:id="6443638">
          <w:marLeft w:val="24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A7923A-30B2-46CA-8899-EB97C8A3B9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81</Words>
  <Characters>466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FJ-USER</cp:lastModifiedBy>
  <cp:revision>6</cp:revision>
  <cp:lastPrinted>2013-08-08T05:24:00Z</cp:lastPrinted>
  <dcterms:created xsi:type="dcterms:W3CDTF">2013-06-20T00:01:00Z</dcterms:created>
  <dcterms:modified xsi:type="dcterms:W3CDTF">2013-08-08T05:24:00Z</dcterms:modified>
</cp:coreProperties>
</file>